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06" w:rsidRPr="00E85805" w:rsidRDefault="006C391D" w:rsidP="003D7F06">
      <w:pPr>
        <w:pStyle w:val="a6"/>
        <w:ind w:left="3540" w:firstLine="708"/>
        <w:jc w:val="both"/>
        <w:rPr>
          <w:color w:val="FF0000"/>
        </w:rPr>
      </w:pPr>
      <w:bookmarkStart w:id="0" w:name="_GoBack"/>
      <w:bookmarkEnd w:id="0"/>
      <w:r w:rsidRPr="00E85805">
        <w:rPr>
          <w:color w:val="FF0000"/>
        </w:rPr>
        <w:t xml:space="preserve">Образец договора, действующего с 09.04.2024. </w:t>
      </w:r>
    </w:p>
    <w:p w:rsidR="006C391D" w:rsidRPr="00E85805" w:rsidRDefault="006C391D" w:rsidP="003D7F06">
      <w:pPr>
        <w:pStyle w:val="a6"/>
        <w:ind w:left="4248" w:firstLine="0"/>
        <w:rPr>
          <w:color w:val="FF0000"/>
        </w:rPr>
      </w:pPr>
      <w:proofErr w:type="gramStart"/>
      <w:r w:rsidRPr="00E85805">
        <w:rPr>
          <w:color w:val="FF0000"/>
        </w:rPr>
        <w:t>Желтым</w:t>
      </w:r>
      <w:proofErr w:type="gramEnd"/>
      <w:r w:rsidRPr="00E85805">
        <w:rPr>
          <w:color w:val="FF0000"/>
        </w:rPr>
        <w:t xml:space="preserve"> выделено то, что нужно указывать в заявке на приобретение.</w:t>
      </w:r>
    </w:p>
    <w:p w:rsidR="00732392" w:rsidRPr="00732392" w:rsidRDefault="00C57889" w:rsidP="00732392">
      <w:pPr>
        <w:pStyle w:val="a3"/>
      </w:pPr>
      <w:r w:rsidRPr="00732392">
        <w:t>ДОГОВОР № 000-02</w:t>
      </w:r>
    </w:p>
    <w:p w:rsidR="00C57889" w:rsidRPr="00732392" w:rsidRDefault="00C57889" w:rsidP="00732392">
      <w:pPr>
        <w:pStyle w:val="a3"/>
      </w:pPr>
      <w:r w:rsidRPr="00732392">
        <w:t xml:space="preserve">на приобретение неисключительного </w:t>
      </w:r>
      <w:proofErr w:type="gramStart"/>
      <w:r w:rsidRPr="00732392">
        <w:t>права</w:t>
      </w:r>
      <w:proofErr w:type="gramEnd"/>
      <w:r w:rsidRPr="00732392">
        <w:t xml:space="preserve"> на программное обеспечение</w:t>
      </w: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C57889" w:rsidRPr="00FC3735" w:rsidTr="00847FFB">
        <w:tc>
          <w:tcPr>
            <w:tcW w:w="5529" w:type="dxa"/>
          </w:tcPr>
          <w:p w:rsidR="00C57889" w:rsidRPr="00FC3735" w:rsidRDefault="00C57889" w:rsidP="006B3004">
            <w:r w:rsidRPr="00FC3735">
              <w:t>г. Подольск</w:t>
            </w:r>
          </w:p>
        </w:tc>
        <w:tc>
          <w:tcPr>
            <w:tcW w:w="4110" w:type="dxa"/>
          </w:tcPr>
          <w:p w:rsidR="00C57889" w:rsidRPr="00FC3735" w:rsidRDefault="00C57889" w:rsidP="00AE0082">
            <w:r w:rsidRPr="00FC3735">
              <w:t>09.04.2024 г.</w:t>
            </w:r>
          </w:p>
        </w:tc>
      </w:tr>
    </w:tbl>
    <w:p w:rsidR="00C57889" w:rsidRPr="00FC3735" w:rsidRDefault="00C57889" w:rsidP="00C57889">
      <w:r w:rsidRPr="00FC3735">
        <w:t xml:space="preserve"> </w:t>
      </w:r>
      <w:proofErr w:type="gramStart"/>
      <w:r w:rsidRPr="00FC3735">
        <w:t xml:space="preserve">Общество с ограниченной ответственностью "ЛЕСИС" (ООО "ЛЕСИС"), именуемое в дальнейшем "Продавец", в лице Директора Грешновой Л. П., действующего на основании Устава, с одной стороны, и </w:t>
      </w:r>
      <w:r w:rsidRPr="006C391D">
        <w:rPr>
          <w:highlight w:val="yellow"/>
        </w:rPr>
        <w:t>Краткое наименование организации или ИП</w:t>
      </w:r>
      <w:r w:rsidRPr="00FC3735">
        <w:t xml:space="preserve">, именуемое в дальнейшем «Покупатель», в лице </w:t>
      </w:r>
      <w:r w:rsidRPr="006C391D">
        <w:rPr>
          <w:highlight w:val="yellow"/>
        </w:rPr>
        <w:t>Наименования должности</w:t>
      </w:r>
      <w:r w:rsidRPr="00FC3735">
        <w:t xml:space="preserve"> </w:t>
      </w:r>
      <w:r w:rsidRPr="006C391D">
        <w:rPr>
          <w:highlight w:val="yellow"/>
        </w:rPr>
        <w:t>Фамилия И. О.</w:t>
      </w:r>
      <w:r w:rsidRPr="00FC3735">
        <w:t xml:space="preserve"> действующего на основании </w:t>
      </w:r>
      <w:r w:rsidRPr="006C391D">
        <w:rPr>
          <w:highlight w:val="yellow"/>
        </w:rPr>
        <w:t>Устава</w:t>
      </w:r>
      <w:r w:rsidR="006C391D">
        <w:rPr>
          <w:highlight w:val="yellow"/>
        </w:rPr>
        <w:t>, Приказа</w:t>
      </w:r>
      <w:r w:rsidRPr="006C391D">
        <w:rPr>
          <w:highlight w:val="yellow"/>
        </w:rPr>
        <w:t xml:space="preserve"> или доверенности №... от...</w:t>
      </w:r>
      <w:r w:rsidRPr="00FC3735">
        <w:t>, с другой стороны, заключили настоящий договор о нижеследующем:</w:t>
      </w:r>
      <w:proofErr w:type="gramEnd"/>
    </w:p>
    <w:p w:rsidR="00C57889" w:rsidRPr="00FC3735" w:rsidRDefault="00C57889" w:rsidP="00C57889">
      <w:pPr>
        <w:pStyle w:val="1"/>
        <w:numPr>
          <w:ilvl w:val="0"/>
          <w:numId w:val="21"/>
        </w:numPr>
      </w:pPr>
      <w:r w:rsidRPr="00FC3735">
        <w:t>Предмет договора, стоимость работ, порядок оплаты</w:t>
      </w:r>
      <w:r w:rsidR="00C82F7D">
        <w:t>.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bookmarkStart w:id="1" w:name="_Ref153003876"/>
      <w:r w:rsidRPr="00C4743A">
        <w:t>Продавец передает Покупателю неисключительное право</w:t>
      </w:r>
      <w:r w:rsidR="000A13F0">
        <w:t xml:space="preserve"> (</w:t>
      </w:r>
      <w:r w:rsidR="00697267">
        <w:t>далее - Лицензия</w:t>
      </w:r>
      <w:r w:rsidR="000A13F0">
        <w:t>)</w:t>
      </w:r>
      <w:r w:rsidRPr="00C4743A">
        <w:t xml:space="preserve"> на использование следующего программного обеспечения (далее Программное обеспечение):</w:t>
      </w:r>
      <w:bookmarkEnd w:id="1"/>
    </w:p>
    <w:tbl>
      <w:tblPr>
        <w:tblW w:w="4891" w:type="pct"/>
        <w:tblInd w:w="108" w:type="dxa"/>
        <w:tblLayout w:type="fixed"/>
        <w:tblLook w:val="01E0"/>
      </w:tblPr>
      <w:tblGrid>
        <w:gridCol w:w="426"/>
        <w:gridCol w:w="5385"/>
        <w:gridCol w:w="851"/>
        <w:gridCol w:w="850"/>
        <w:gridCol w:w="992"/>
        <w:gridCol w:w="1135"/>
      </w:tblGrid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Цена.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Сумма.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rPr>
                <w:lang w:val="en-US"/>
              </w:rPr>
              <w:t>1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Basic</w:t>
            </w:r>
            <w:r w:rsidRPr="006C391D">
              <w:rPr>
                <w:highlight w:val="yellow"/>
              </w:rPr>
              <w:t xml:space="preserve"> (лесоустройство), приобретение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rPr>
                <w:lang w:val="en-US"/>
              </w:rPr>
              <w:t>2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Basic</w:t>
            </w:r>
            <w:r w:rsidRPr="006C391D">
              <w:rPr>
                <w:highlight w:val="yellow"/>
              </w:rPr>
              <w:t xml:space="preserve"> (лесоустройство), продление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rPr>
                <w:lang w:val="en-US"/>
              </w:rPr>
              <w:t>3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Digit</w:t>
            </w:r>
            <w:r w:rsidRPr="006C391D">
              <w:rPr>
                <w:highlight w:val="yellow"/>
              </w:rPr>
              <w:t xml:space="preserve"> (лесное </w:t>
            </w:r>
            <w:proofErr w:type="spellStart"/>
            <w:r w:rsidRPr="006C391D">
              <w:rPr>
                <w:highlight w:val="yellow"/>
              </w:rPr>
              <w:t>хоз</w:t>
            </w:r>
            <w:proofErr w:type="spellEnd"/>
            <w:r w:rsidRPr="006C391D">
              <w:rPr>
                <w:highlight w:val="yellow"/>
              </w:rPr>
              <w:t>.), приобретение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rPr>
                <w:lang w:val="en-US"/>
              </w:rPr>
              <w:t>4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Digit</w:t>
            </w:r>
            <w:r w:rsidRPr="006C391D">
              <w:rPr>
                <w:highlight w:val="yellow"/>
              </w:rPr>
              <w:t xml:space="preserve"> (лесное </w:t>
            </w:r>
            <w:proofErr w:type="spellStart"/>
            <w:r w:rsidRPr="006C391D">
              <w:rPr>
                <w:highlight w:val="yellow"/>
              </w:rPr>
              <w:t>хоз</w:t>
            </w:r>
            <w:proofErr w:type="spellEnd"/>
            <w:r w:rsidRPr="006C391D">
              <w:rPr>
                <w:highlight w:val="yellow"/>
              </w:rPr>
              <w:t>.), продление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0,00</w:t>
            </w:r>
            <w:bookmarkStart w:id="2" w:name="__DdeLink__197_1217207183"/>
            <w:bookmarkEnd w:id="2"/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F570B9">
            <w:pPr>
              <w:pStyle w:val="a5"/>
            </w:pPr>
            <w:r w:rsidRPr="007079E3">
              <w:rPr>
                <w:lang w:val="en-US"/>
              </w:rPr>
              <w:t>0,00</w:t>
            </w:r>
          </w:p>
        </w:tc>
      </w:tr>
    </w:tbl>
    <w:p w:rsidR="00C57889" w:rsidRPr="00FC3735" w:rsidRDefault="00C57889" w:rsidP="00C57889">
      <w:r w:rsidRPr="00FC3735">
        <w:t>Сумма прописью: 0 (Ноль) рублей 00 копеек, НДС не облагается. НДС не облагается на основании применения Продавцом УСН (ст. 346.11 п.2 НК РФ)</w:t>
      </w:r>
      <w:r w:rsidR="00C82F7D">
        <w:t>.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bookmarkStart w:id="3" w:name="OLE_LINK2"/>
      <w:proofErr w:type="gramStart"/>
      <w:r w:rsidRPr="00FC3735">
        <w:t>Стоимость использования Программного обеспечения определена по состоянию на  09.04.2024</w:t>
      </w:r>
      <w:r>
        <w:t>г</w:t>
      </w:r>
      <w:r w:rsidRPr="00FC3735">
        <w:t xml:space="preserve">  (далее "дата установления цены") на договорных условиях, с учетом базовых цен, рассчитанных на дату установления цены, количества приобретаемых или продлеваемых по настоящему договору неисключительных </w:t>
      </w:r>
      <w:r w:rsidR="00697267">
        <w:t>Лиценз</w:t>
      </w:r>
      <w:r w:rsidRPr="00FC3735">
        <w:t xml:space="preserve">ий, общего числа имеющихся у Покупателя </w:t>
      </w:r>
      <w:r w:rsidR="00697267">
        <w:t>Лиценз</w:t>
      </w:r>
      <w:r w:rsidRPr="00FC3735">
        <w:t>ий Программного обеспечения со сроком до окончания активации не менее трех недель после даты установления цены, уровня подготовки пользователей Покупателя</w:t>
      </w:r>
      <w:proofErr w:type="gramEnd"/>
      <w:r w:rsidRPr="00FC3735">
        <w:t>, стоимости составных частей Программного обеспечения, в том числе от других производителей и правообладателей, и других факторов</w:t>
      </w:r>
      <w:bookmarkEnd w:id="3"/>
      <w:r w:rsidRPr="00FC3735">
        <w:t xml:space="preserve">.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>Оплата Программного обеспечения осуществляется Покупателем на основании настоящего договора в течение 5 рабочих дней с момента выставления счёта Продавцом, либо в этот же срок Покупатель уведомляет Продавца об отказе в заключени</w:t>
      </w:r>
      <w:proofErr w:type="gramStart"/>
      <w:r w:rsidRPr="00FC3735">
        <w:t>и</w:t>
      </w:r>
      <w:proofErr w:type="gramEnd"/>
      <w:r w:rsidRPr="00FC3735">
        <w:t xml:space="preserve"> договора.  Счет и договор на оплату предоставляются Продавцом по электронной почте с адреса, указанного в его реквизитах. 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>Срок использования (активации) Программного обеспечения  составляет один год. Если в период между датой определения цены и полной оплатой по договору произошло изменение перечисленных в п. 1.2 факторов в размере более 5% их денежного выражения по состоянию на день оплаты и (или) следующий рабочий день после оплаты, срок использования пропорционально изменяется Продавцом. Окончательный срок использования (активации) фиксируется в акте приема - передачи и в средствах защиты программы.</w:t>
      </w:r>
    </w:p>
    <w:p w:rsidR="00C57889" w:rsidRPr="00FC3735" w:rsidRDefault="00C57889" w:rsidP="00C57889">
      <w:pPr>
        <w:pStyle w:val="1"/>
        <w:numPr>
          <w:ilvl w:val="0"/>
          <w:numId w:val="21"/>
        </w:numPr>
      </w:pPr>
      <w:r w:rsidRPr="00FC3735">
        <w:t xml:space="preserve">Обязательства сторон.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>Продавец обязуется: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 xml:space="preserve">Передать неисключительное право на использование Программного обеспечения, в том числе, средства активации (защиты) Программного обеспечения по акту приема - передачи в объеме, предусмотренном </w:t>
      </w:r>
      <w:proofErr w:type="spellStart"/>
      <w:r w:rsidRPr="00FC3735">
        <w:t>пп</w:t>
      </w:r>
      <w:proofErr w:type="spellEnd"/>
      <w:r w:rsidRPr="00FC3735">
        <w:t>. 1.1-1.4 договора, в течение 12 рабочих дней с момента оплаты при условии соблюдения сроков оплаты Покупателем.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 xml:space="preserve">В этот же срок выслать оригиналы документов по договору, а в случае первичного приобретения и </w:t>
      </w:r>
      <w:proofErr w:type="spellStart"/>
      <w:proofErr w:type="gramStart"/>
      <w:r w:rsidRPr="00FC3735">
        <w:t>c</w:t>
      </w:r>
      <w:proofErr w:type="gramEnd"/>
      <w:r w:rsidRPr="00FC3735">
        <w:t>редства</w:t>
      </w:r>
      <w:proofErr w:type="spellEnd"/>
      <w:r w:rsidRPr="00FC3735">
        <w:t xml:space="preserve"> активации (защиты) Программного обеспечения заказным почтовым отправлением на адрес, указанный в договоре или иной, заблаговременно указанный Покупателем по </w:t>
      </w:r>
      <w:r w:rsidRPr="00FC3735">
        <w:rPr>
          <w:lang w:val="en-US"/>
        </w:rPr>
        <w:t>E</w:t>
      </w:r>
      <w:r w:rsidRPr="00FC3735">
        <w:t>-</w:t>
      </w:r>
      <w:r w:rsidRPr="00FC3735">
        <w:rPr>
          <w:lang w:val="en-US"/>
        </w:rPr>
        <w:t>Mail</w:t>
      </w:r>
      <w:r w:rsidRPr="00FC3735">
        <w:t xml:space="preserve">. Сроком исполнения является дата отправки.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 xml:space="preserve">Покупатель обязуется: </w:t>
      </w:r>
    </w:p>
    <w:p w:rsidR="00C57889" w:rsidRPr="00FC3735" w:rsidRDefault="00697267" w:rsidP="00C57889">
      <w:pPr>
        <w:pStyle w:val="3"/>
        <w:numPr>
          <w:ilvl w:val="2"/>
          <w:numId w:val="21"/>
        </w:numPr>
      </w:pPr>
      <w:r w:rsidRPr="00FC3735">
        <w:t>Ознакомиться с</w:t>
      </w:r>
      <w:r>
        <w:t xml:space="preserve"> </w:t>
      </w:r>
      <w:r w:rsidRPr="00FC3735">
        <w:t xml:space="preserve">условиями использования </w:t>
      </w:r>
      <w:r>
        <w:t>(далее Лицензионным соглашением)</w:t>
      </w:r>
      <w:r w:rsidRPr="00FC3735">
        <w:t xml:space="preserve"> и техническими возможностями</w:t>
      </w:r>
      <w:r w:rsidR="004B7BC4" w:rsidRPr="00FC3735">
        <w:t xml:space="preserve"> Программного обеспечения, а также оценить их соответствие его потребностям до момента оплаты договора. Лицензионное соглашение</w:t>
      </w:r>
      <w:r w:rsidR="00800843">
        <w:t xml:space="preserve"> является неотъемлемой частью договора и </w:t>
      </w:r>
      <w:r w:rsidR="004B7BC4" w:rsidRPr="00FC3735">
        <w:t xml:space="preserve">доступно Покупателю при установке (инсталляции) </w:t>
      </w:r>
      <w:r w:rsidR="00CB4CAD">
        <w:t>актуальной</w:t>
      </w:r>
      <w:r w:rsidR="004B7BC4">
        <w:t xml:space="preserve"> версии </w:t>
      </w:r>
      <w:r w:rsidR="004B7BC4" w:rsidRPr="00FC3735">
        <w:t>Программного обеспечения, а само Программное обеспечение и его техническое описание доступно Покупателю на сайте Продавца до его приобретения</w:t>
      </w:r>
      <w:r w:rsidR="00C57889" w:rsidRPr="00FC3735">
        <w:t>.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 xml:space="preserve">Соблюдать условия оплаты и использования Программного обеспечения, предусмотренные настоящим договором, а также </w:t>
      </w:r>
      <w:r w:rsidR="00697267">
        <w:t>Лиценз</w:t>
      </w:r>
      <w:r w:rsidRPr="00FC3735">
        <w:t xml:space="preserve">ионным соглашением, с которым Покупатель знакомится при инсталляции Программного обеспечения. 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>Оформить со своей стороны</w:t>
      </w:r>
      <w:r w:rsidR="008D677C">
        <w:t>,</w:t>
      </w:r>
      <w:r w:rsidRPr="00FC3735">
        <w:t xml:space="preserve"> полученные от Продавца оригиналы договора и акта приема – передачи</w:t>
      </w:r>
      <w:r w:rsidR="008D677C">
        <w:t>,</w:t>
      </w:r>
      <w:r w:rsidRPr="00FC3735">
        <w:t xml:space="preserve"> и в течение 10 (десяти) дней с момента их получения вернуть один экземпляр Продавцу заказным почтовым отправлением. Сроком исполнения является дата отправки.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 xml:space="preserve">Обеспечить сохранность средств активации (защиты) Программного обеспечения.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 xml:space="preserve">Переданное по настоящему договору Программное обеспечение не подлежит возврату или обмену после его оплаты. Фактом оплаты договора Покупатель подтверждает, что он ознакомлен с техническими возможностями Программного обеспечения и их соответствием его потребностям, а также подтверждает свое согласие с условиями настоящего договора и </w:t>
      </w:r>
      <w:r w:rsidR="00697267">
        <w:t>Лиценз</w:t>
      </w:r>
      <w:r w:rsidRPr="00FC3735">
        <w:t xml:space="preserve">ионного соглашения. </w:t>
      </w:r>
    </w:p>
    <w:p w:rsidR="00C57889" w:rsidRPr="00FC3735" w:rsidRDefault="00D24B4E" w:rsidP="00C57889">
      <w:pPr>
        <w:pStyle w:val="2"/>
        <w:numPr>
          <w:ilvl w:val="1"/>
          <w:numId w:val="21"/>
        </w:numPr>
      </w:pPr>
      <w:r w:rsidRPr="00FC3735">
        <w:t xml:space="preserve">Техническая поддержка актуальной на момент обращения за помощью версии Программного обеспечения осуществляется на бесплатном форуме </w:t>
      </w:r>
      <w:proofErr w:type="spellStart"/>
      <w:r w:rsidRPr="00FC3735">
        <w:t>техподдержки</w:t>
      </w:r>
      <w:proofErr w:type="spellEnd"/>
      <w:r w:rsidRPr="00FC3735">
        <w:t xml:space="preserve"> с сайта Продавца при условии соблюдения правил форума представителями Покупателя. </w:t>
      </w:r>
      <w:proofErr w:type="gramStart"/>
      <w:r w:rsidRPr="00FC3735">
        <w:t xml:space="preserve">Техническая поддержка производных продуктов (баз данных, справочников), полученных в результате использования Программного обеспечения, обучение персонала Покупателя конкретным технологиям использования Программного обеспечения, выезд к Покупателю </w:t>
      </w:r>
      <w:r>
        <w:t xml:space="preserve">или какая либо доработка Программного обеспечения под </w:t>
      </w:r>
      <w:r>
        <w:lastRenderedPageBreak/>
        <w:t xml:space="preserve">требования Покупателя (Пользователя), </w:t>
      </w:r>
      <w:r w:rsidRPr="00FC3735">
        <w:t>если они прямо не указаны в пункте 1.1 настоящего договора, не предусмотрены и могут осуществляться по отдельному договору при согласии сторон</w:t>
      </w:r>
      <w:r w:rsidR="00C57889" w:rsidRPr="00FC3735">
        <w:t xml:space="preserve">.  </w:t>
      </w:r>
      <w:proofErr w:type="gramEnd"/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 xml:space="preserve">Программное обеспечение может содержать в рекламных целях функции, не входящие в состав передаваемого по договору Программного обеспечения, работоспособность которых активируется только после приобретения неисключительного права на их использование по отдельному договору. О наличии таких функций и условиях их использования Покупатель осведомлен через сайт Продавца и </w:t>
      </w:r>
      <w:r w:rsidR="00697267">
        <w:t>Лиценз</w:t>
      </w:r>
      <w:r w:rsidRPr="00FC3735">
        <w:t>ионное соглашение, с которым Покупатель знакомится при инсталляции Программного обеспечения.</w:t>
      </w:r>
    </w:p>
    <w:p w:rsidR="00C57889" w:rsidRPr="00FC3735" w:rsidRDefault="00697267" w:rsidP="00C57889">
      <w:pPr>
        <w:pStyle w:val="2"/>
        <w:numPr>
          <w:ilvl w:val="1"/>
          <w:numId w:val="21"/>
        </w:numPr>
      </w:pPr>
      <w:r w:rsidRPr="00FC3735">
        <w:t>Продавец имеет право включать в состав поставляемого Программного обеспечения программы, разработанные третьими сторонами. В этом случае Продавец гарантирует наличие у него прав на их распространение</w:t>
      </w:r>
      <w:r w:rsidR="00C57889" w:rsidRPr="00FC3735">
        <w:t xml:space="preserve">. </w:t>
      </w:r>
    </w:p>
    <w:p w:rsidR="00C57889" w:rsidRPr="00FC3735" w:rsidRDefault="00C57889" w:rsidP="00C57889">
      <w:pPr>
        <w:pStyle w:val="1"/>
        <w:numPr>
          <w:ilvl w:val="0"/>
          <w:numId w:val="21"/>
        </w:numPr>
      </w:pPr>
      <w:r w:rsidRPr="00FC3735">
        <w:t>Авторские и имущественные права сторон</w:t>
      </w:r>
      <w:r w:rsidR="00C82F7D">
        <w:t>.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>Передаваемое по настоящему договору Программное обеспечение является сложным объектом и состоит из объединенных общим назначением и функционалом программных продуктов "</w:t>
      </w:r>
      <w:proofErr w:type="spellStart"/>
      <w:r w:rsidRPr="00FC3735">
        <w:t>ЛесИС</w:t>
      </w:r>
      <w:proofErr w:type="spellEnd"/>
      <w:r w:rsidRPr="00FC3735">
        <w:t>" (альтернативные наименования "</w:t>
      </w:r>
      <w:proofErr w:type="spellStart"/>
      <w:r w:rsidRPr="00FC3735">
        <w:t>LesIS</w:t>
      </w:r>
      <w:proofErr w:type="spellEnd"/>
      <w:r w:rsidRPr="00FC3735">
        <w:t>", "L", "L2"), дополняющих его модулей (программ, шаблонов и образцов совмещенных баз данных таксации, картографии и нормативно-справочной информации), а также ГИС "</w:t>
      </w:r>
      <w:proofErr w:type="spellStart"/>
      <w:r w:rsidRPr="00FC3735">
        <w:t>TopoL</w:t>
      </w:r>
      <w:proofErr w:type="spellEnd"/>
      <w:r w:rsidRPr="00FC3735">
        <w:t xml:space="preserve">".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proofErr w:type="gramStart"/>
      <w:r w:rsidRPr="00FC3735">
        <w:t>Продавец гарантирует, что ему принадлежит исключительное право на программное обеспечение "</w:t>
      </w:r>
      <w:proofErr w:type="spellStart"/>
      <w:r w:rsidRPr="00FC3735">
        <w:t>ЛесИС</w:t>
      </w:r>
      <w:proofErr w:type="spellEnd"/>
      <w:r w:rsidRPr="00FC3735">
        <w:t xml:space="preserve">", включая дополняющие его модули, а также исключительное право распространения (продажи неисключительных прав на использование) программного обеспечения ГИС </w:t>
      </w:r>
      <w:proofErr w:type="spellStart"/>
      <w:r w:rsidRPr="00FC3735">
        <w:t>TopoL</w:t>
      </w:r>
      <w:proofErr w:type="spellEnd"/>
      <w:r w:rsidRPr="00FC3735">
        <w:t xml:space="preserve"> на территории Российской Федерации, Украины, Республики Беларусь, Казахстана, Киргизии и Грузии на основании прямого контракта с фирмой-правообладателем продукта </w:t>
      </w:r>
      <w:proofErr w:type="spellStart"/>
      <w:r w:rsidRPr="00FC3735">
        <w:t>TopoL</w:t>
      </w:r>
      <w:proofErr w:type="spellEnd"/>
      <w:r w:rsidRPr="00FC3735">
        <w:t xml:space="preserve"> </w:t>
      </w:r>
      <w:proofErr w:type="spellStart"/>
      <w:r w:rsidRPr="00FC3735">
        <w:t>Software</w:t>
      </w:r>
      <w:proofErr w:type="spellEnd"/>
      <w:r w:rsidRPr="00FC3735">
        <w:t xml:space="preserve"> </w:t>
      </w:r>
      <w:proofErr w:type="spellStart"/>
      <w:r w:rsidRPr="00FC3735">
        <w:t>s.r.o</w:t>
      </w:r>
      <w:proofErr w:type="spellEnd"/>
      <w:r w:rsidRPr="00FC3735">
        <w:t xml:space="preserve">. </w:t>
      </w:r>
      <w:proofErr w:type="gramEnd"/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>Покупатель на срок активации приобретает следующие неисключительные права на Программное обеспечение: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 xml:space="preserve">Право установить и использовать приобретенное по настоящему договору Программное обеспечение на принадлежащих ему компьютерах (рабочих местах) в течение срока, определенного на основании пункта 1.4 договора и зафиксированного в акте приема - передачи и (или) средствах защиты Программного обеспечения. </w:t>
      </w:r>
    </w:p>
    <w:p w:rsidR="00C57889" w:rsidRPr="00FC3735" w:rsidRDefault="00C57889" w:rsidP="00C57889">
      <w:pPr>
        <w:pStyle w:val="3"/>
        <w:numPr>
          <w:ilvl w:val="2"/>
          <w:numId w:val="21"/>
        </w:numPr>
      </w:pPr>
      <w:r w:rsidRPr="00FC3735">
        <w:t xml:space="preserve">Право отчуждения своих прав на использование Программного обеспечения со средствами защиты (активации) третьим лицам на самостоятельно определенных условиях, не противоречащих настоящему договору. 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 xml:space="preserve">Программное обеспечение защищено Продавцом от несанкционированного использования аппаратными и (или) программными средствами защиты. Активация Программного обеспечения на конкретном компьютере осуществляется путем  установки обновления, скопированного  с сайта Продавца. </w:t>
      </w:r>
    </w:p>
    <w:p w:rsidR="00651EE6" w:rsidRPr="00FC3735" w:rsidRDefault="00651EE6" w:rsidP="00651EE6">
      <w:pPr>
        <w:pStyle w:val="2"/>
        <w:numPr>
          <w:ilvl w:val="1"/>
          <w:numId w:val="21"/>
        </w:numPr>
      </w:pPr>
      <w:r w:rsidRPr="00FC3735">
        <w:t xml:space="preserve">Покупатель теряет все права, переданные по настоящему договору, </w:t>
      </w:r>
      <w:r>
        <w:t xml:space="preserve">Продавец имеет право приостановить исполнение своих обязательств (или полностью отказаться), </w:t>
      </w:r>
      <w:r w:rsidRPr="00FC3735">
        <w:t xml:space="preserve">а Программное обеспечение теряет работоспособность в следующих случаях: </w:t>
      </w:r>
    </w:p>
    <w:p w:rsidR="00651EE6" w:rsidRPr="00FC3735" w:rsidRDefault="00651EE6" w:rsidP="00651EE6">
      <w:pPr>
        <w:pStyle w:val="3"/>
        <w:numPr>
          <w:ilvl w:val="2"/>
          <w:numId w:val="21"/>
        </w:numPr>
      </w:pPr>
      <w:r w:rsidRPr="00FC3735">
        <w:t>Утеря или повреждение средств защиты Программного обеспечения до состояния невозможности считать идентификатор</w:t>
      </w:r>
      <w:r>
        <w:t xml:space="preserve"> </w:t>
      </w:r>
      <w:r w:rsidR="00697267">
        <w:t>Лиценз</w:t>
      </w:r>
      <w:r>
        <w:t>ии</w:t>
      </w:r>
      <w:r w:rsidRPr="00FC3735">
        <w:t xml:space="preserve">. Восстановление прав </w:t>
      </w:r>
      <w:r>
        <w:t xml:space="preserve">по договору </w:t>
      </w:r>
      <w:r w:rsidRPr="00FC3735">
        <w:t xml:space="preserve">в этих случаях </w:t>
      </w:r>
      <w:r>
        <w:t>не предусмотрено</w:t>
      </w:r>
      <w:r w:rsidRPr="00FC3735">
        <w:t>.</w:t>
      </w:r>
    </w:p>
    <w:p w:rsidR="00C57889" w:rsidRPr="00FC3735" w:rsidRDefault="00651EE6" w:rsidP="00651EE6">
      <w:pPr>
        <w:pStyle w:val="3"/>
        <w:numPr>
          <w:ilvl w:val="2"/>
          <w:numId w:val="21"/>
        </w:numPr>
      </w:pPr>
      <w:r w:rsidRPr="00FC3735">
        <w:t>Срабатывание</w:t>
      </w:r>
      <w:r>
        <w:t xml:space="preserve">, разрушение, устранение или блокировка </w:t>
      </w:r>
      <w:r w:rsidRPr="00FC3735">
        <w:t>средств защиты</w:t>
      </w:r>
      <w:r>
        <w:t>,</w:t>
      </w:r>
      <w:r w:rsidRPr="00FC3735">
        <w:t xml:space="preserve"> в </w:t>
      </w:r>
      <w:r>
        <w:t xml:space="preserve">т.ч. в </w:t>
      </w:r>
      <w:r w:rsidRPr="00FC3735">
        <w:t>результате установки не соответствующей действительности системной даты или времени компьютера, на котором уста</w:t>
      </w:r>
      <w:r>
        <w:t>новлено Программное обеспечение, и</w:t>
      </w:r>
      <w:r w:rsidRPr="00FC3735">
        <w:t>спользовани</w:t>
      </w:r>
      <w:r>
        <w:t>я</w:t>
      </w:r>
      <w:r w:rsidRPr="00FC3735">
        <w:t xml:space="preserve"> устаревших и неподдерживаемых версий Программного обеспечения</w:t>
      </w:r>
      <w:r>
        <w:t>, а также средств, нарушающих работу средств защиты</w:t>
      </w:r>
      <w:r w:rsidRPr="00FC3735">
        <w:t xml:space="preserve">. Нарушение условий </w:t>
      </w:r>
      <w:r w:rsidR="00697267">
        <w:t>Лиценз</w:t>
      </w:r>
      <w:r>
        <w:t xml:space="preserve">ионного соглашения, </w:t>
      </w:r>
      <w:r w:rsidRPr="00FC3735">
        <w:t>оплаты, оформления и возврата Продавцу оригиналов договора и акта приема - передачи. Восстановление</w:t>
      </w:r>
      <w:r>
        <w:t xml:space="preserve"> прав и</w:t>
      </w:r>
      <w:r w:rsidRPr="00FC3735">
        <w:t xml:space="preserve"> работоспособности Программного обеспечения в этих случаях осуществляется в рамках настоящего договора за дополнительную плату в размере разницы между стоимостью первичного приобретения и продления </w:t>
      </w:r>
      <w:r w:rsidR="00697267">
        <w:t>Лиценз</w:t>
      </w:r>
      <w:r w:rsidRPr="00FC3735">
        <w:t xml:space="preserve">ии на момент </w:t>
      </w:r>
      <w:r>
        <w:t>выставления счета</w:t>
      </w:r>
      <w:r w:rsidRPr="00FC3735">
        <w:t>.</w:t>
      </w:r>
      <w:r>
        <w:t xml:space="preserve"> Пересмотр указанных в акте приема-передачи дат окончания сроков активации, или возврат средств по договору не предусмотрены.</w:t>
      </w:r>
    </w:p>
    <w:p w:rsidR="00C57889" w:rsidRPr="00FC3735" w:rsidRDefault="00C57889" w:rsidP="00C57889">
      <w:pPr>
        <w:pStyle w:val="1"/>
        <w:numPr>
          <w:ilvl w:val="0"/>
          <w:numId w:val="21"/>
        </w:numPr>
      </w:pPr>
      <w:r w:rsidRPr="00FC3735">
        <w:t>Ответственность сторон, порядок рассмотрения  споров</w:t>
      </w:r>
      <w:r w:rsidR="00C82F7D">
        <w:t>.</w:t>
      </w:r>
    </w:p>
    <w:p w:rsidR="00C57889" w:rsidRPr="00FC3735" w:rsidRDefault="00C57889" w:rsidP="00C57889">
      <w:pPr>
        <w:pStyle w:val="2"/>
        <w:numPr>
          <w:ilvl w:val="1"/>
          <w:numId w:val="21"/>
        </w:numPr>
      </w:pPr>
      <w:r w:rsidRPr="00FC3735">
        <w:t>Продавец и Покупатель несут ответственность в соответствии с действующим законодательством строго по обязательствам, прямо указанным в настоящем договоре. Ни одна из сторон не несет ответственности за возможные нарушения другой стороной обязательств перед третьими сторонами или их прав. Все споры решаются по адресу Продавца.</w:t>
      </w:r>
    </w:p>
    <w:p w:rsidR="00C57889" w:rsidRPr="00FC3735" w:rsidRDefault="00006273" w:rsidP="00C57889">
      <w:pPr>
        <w:pStyle w:val="2"/>
        <w:numPr>
          <w:ilvl w:val="1"/>
          <w:numId w:val="21"/>
        </w:numPr>
      </w:pPr>
      <w:r w:rsidRPr="00FC3735">
        <w:t>Программное обеспечение передается Покупателю в актуальном виде (на условиях КАК ЕСТЬ - AS IS), является сложным составным программным продуктом, требующим профессиональной подготовки в области лесоустройства и лесного хозяйства и не подлежит использованию для личных, семейных, домашних и иных нужд, не связанных с осуществлением предпринимательской или производственной деятельности. Продавец не несет ответственности за возможное разрушение или потерю данных при использовании переданного Программного обеспечения, даже в случае, если эта потеря может быть косвенно связана с ошибками в Программном обеспечении. Покупатель обязан самостоятельно обеспечить своевременное архивирование своих данных, результатов работы и их восстановление в случае сбоев в работе Программного обеспечения</w:t>
      </w:r>
      <w:r w:rsidR="00C57889" w:rsidRPr="00FC3735">
        <w:t xml:space="preserve">. </w:t>
      </w:r>
    </w:p>
    <w:p w:rsidR="00C57889" w:rsidRPr="00FC3735" w:rsidRDefault="00C57889" w:rsidP="00C57889">
      <w:pPr>
        <w:pStyle w:val="1"/>
        <w:numPr>
          <w:ilvl w:val="0"/>
          <w:numId w:val="21"/>
        </w:numPr>
      </w:pPr>
      <w:r w:rsidRPr="00FC3735">
        <w:t>Срок действия договора</w:t>
      </w:r>
      <w:r w:rsidR="00C82F7D">
        <w:t>.</w:t>
      </w:r>
    </w:p>
    <w:p w:rsidR="00C57889" w:rsidRPr="00FC3735" w:rsidRDefault="00C57889" w:rsidP="00C57889">
      <w:r w:rsidRPr="00FC3735">
        <w:t xml:space="preserve">Договор вступает в силу со дня его подписания и действует до полного исполнения сторонами своих обязательств, предусмотренных настоящим договором. </w:t>
      </w:r>
    </w:p>
    <w:p w:rsidR="00C57889" w:rsidRPr="00FC3735" w:rsidRDefault="00C57889" w:rsidP="00C57889">
      <w:pPr>
        <w:pStyle w:val="1"/>
        <w:numPr>
          <w:ilvl w:val="0"/>
          <w:numId w:val="21"/>
        </w:numPr>
      </w:pPr>
      <w:r w:rsidRPr="00FC3735">
        <w:t>Адреса и реквизиты сторон:</w:t>
      </w:r>
    </w:p>
    <w:tbl>
      <w:tblPr>
        <w:tblW w:w="4891" w:type="pct"/>
        <w:tblInd w:w="108" w:type="dxa"/>
        <w:tblLook w:val="01E0"/>
      </w:tblPr>
      <w:tblGrid>
        <w:gridCol w:w="4962"/>
        <w:gridCol w:w="4677"/>
      </w:tblGrid>
      <w:tr w:rsidR="00C57889" w:rsidRPr="00FC3735" w:rsidTr="00732392">
        <w:trPr>
          <w:cantSplit/>
        </w:trPr>
        <w:tc>
          <w:tcPr>
            <w:tcW w:w="4962" w:type="dxa"/>
            <w:shd w:val="clear" w:color="auto" w:fill="auto"/>
          </w:tcPr>
          <w:p w:rsidR="00C57889" w:rsidRPr="00FC3735" w:rsidRDefault="00C57889" w:rsidP="00732392">
            <w:pPr>
              <w:pStyle w:val="a5"/>
            </w:pPr>
            <w:r w:rsidRPr="00FC3735">
              <w:t>П</w:t>
            </w:r>
            <w:r>
              <w:t>РОДАВЕЦ</w:t>
            </w:r>
            <w:r w:rsidRPr="00FC3735">
              <w:t>:</w:t>
            </w:r>
          </w:p>
        </w:tc>
        <w:tc>
          <w:tcPr>
            <w:tcW w:w="4677" w:type="dxa"/>
            <w:shd w:val="clear" w:color="auto" w:fill="auto"/>
          </w:tcPr>
          <w:p w:rsidR="00C57889" w:rsidRPr="00FC3735" w:rsidRDefault="00C57889" w:rsidP="00732392">
            <w:pPr>
              <w:pStyle w:val="a5"/>
            </w:pPr>
            <w:r w:rsidRPr="00FC3735">
              <w:t>ПОКУПАТЕЛЬ:</w:t>
            </w:r>
          </w:p>
        </w:tc>
      </w:tr>
      <w:tr w:rsidR="00C57889" w:rsidRPr="001908BB" w:rsidTr="00732392">
        <w:trPr>
          <w:cantSplit/>
        </w:trPr>
        <w:tc>
          <w:tcPr>
            <w:tcW w:w="4962" w:type="dxa"/>
            <w:shd w:val="clear" w:color="auto" w:fill="auto"/>
          </w:tcPr>
          <w:p w:rsidR="002506FA" w:rsidRPr="006C391D" w:rsidRDefault="002506FA" w:rsidP="006B3004">
            <w:pPr>
              <w:pStyle w:val="a5"/>
            </w:pPr>
            <w:r w:rsidRPr="00FC3735">
              <w:t>Общество с ограниченной ответственностью "ЛЕСИС" (ООО "ЛЕСИС")</w:t>
            </w:r>
          </w:p>
          <w:p w:rsidR="00C57889" w:rsidRDefault="00C57889" w:rsidP="006B3004">
            <w:pPr>
              <w:pStyle w:val="a5"/>
            </w:pPr>
            <w:r w:rsidRPr="00FC3735">
              <w:t xml:space="preserve">Юридический адрес: 142117, Подольск, М.о., </w:t>
            </w:r>
            <w:proofErr w:type="gramStart"/>
            <w:r w:rsidRPr="00FC3735">
              <w:t>Парковая</w:t>
            </w:r>
            <w:proofErr w:type="gramEnd"/>
            <w:r w:rsidRPr="00FC3735">
              <w:t xml:space="preserve"> ул., 34, 17</w:t>
            </w:r>
          </w:p>
          <w:p w:rsidR="00C57889" w:rsidRPr="00FC3735" w:rsidRDefault="00C57889" w:rsidP="006B3004">
            <w:pPr>
              <w:pStyle w:val="a5"/>
            </w:pPr>
            <w:r>
              <w:t>Почтовый адрес:</w:t>
            </w:r>
            <w:r w:rsidRPr="00ED5773">
              <w:t xml:space="preserve"> </w:t>
            </w:r>
            <w:proofErr w:type="spellStart"/>
            <w:r w:rsidR="00976889">
              <w:t>С.П.Грешнов</w:t>
            </w:r>
            <w:proofErr w:type="spellEnd"/>
            <w:r w:rsidR="00976889">
              <w:t>, +7(916)615-42-77, 108832, Москва, А/Я 1</w:t>
            </w:r>
          </w:p>
          <w:p w:rsidR="00C57889" w:rsidRPr="00FC3735" w:rsidRDefault="00C57889" w:rsidP="006B3004">
            <w:pPr>
              <w:pStyle w:val="a5"/>
            </w:pPr>
            <w:r w:rsidRPr="00FC3735">
              <w:t>ИНН: 5036046400, КПП: 503601001</w:t>
            </w:r>
          </w:p>
          <w:p w:rsidR="00C57889" w:rsidRPr="00FC3735" w:rsidRDefault="00C57889" w:rsidP="006B3004">
            <w:pPr>
              <w:pStyle w:val="a5"/>
            </w:pPr>
            <w:r w:rsidRPr="00FC3735">
              <w:t>Р/с: 40702810340020009544 в ПАО СБЕРБАНК Г МОСКВА</w:t>
            </w:r>
          </w:p>
          <w:p w:rsidR="00C57889" w:rsidRPr="00FC3735" w:rsidRDefault="00C57889" w:rsidP="006B3004">
            <w:pPr>
              <w:pStyle w:val="a5"/>
            </w:pPr>
            <w:r w:rsidRPr="00FC3735">
              <w:t>БИК: 044525225</w:t>
            </w:r>
          </w:p>
          <w:p w:rsidR="00C57889" w:rsidRPr="00FC3735" w:rsidRDefault="00C57889" w:rsidP="006B3004">
            <w:pPr>
              <w:pStyle w:val="a5"/>
            </w:pPr>
            <w:r w:rsidRPr="00FC3735">
              <w:t>К/с: 30101810400000000225</w:t>
            </w:r>
          </w:p>
          <w:p w:rsidR="00C57889" w:rsidRPr="00FC3735" w:rsidRDefault="00C57889" w:rsidP="006B3004">
            <w:pPr>
              <w:pStyle w:val="a5"/>
            </w:pPr>
            <w:r w:rsidRPr="00FC3735">
              <w:t>Тел.: +7(916)615-42-77</w:t>
            </w:r>
          </w:p>
          <w:p w:rsidR="00C57889" w:rsidRPr="00FC3735" w:rsidRDefault="00C0498D" w:rsidP="006B3004">
            <w:pPr>
              <w:pStyle w:val="a5"/>
            </w:pPr>
            <w:r>
              <w:rPr>
                <w:lang w:val="en-US"/>
              </w:rPr>
              <w:t>E</w:t>
            </w:r>
            <w:r w:rsidR="00C57889" w:rsidRPr="00FC3735">
              <w:t>-</w:t>
            </w:r>
            <w:proofErr w:type="spellStart"/>
            <w:r w:rsidR="00C57889" w:rsidRPr="00FC3735">
              <w:t>mail</w:t>
            </w:r>
            <w:proofErr w:type="spellEnd"/>
            <w:r w:rsidR="00C57889" w:rsidRPr="00FC3735">
              <w:t>: lesis@ya.ru</w:t>
            </w:r>
          </w:p>
        </w:tc>
        <w:tc>
          <w:tcPr>
            <w:tcW w:w="4677" w:type="dxa"/>
            <w:shd w:val="clear" w:color="auto" w:fill="auto"/>
          </w:tcPr>
          <w:p w:rsidR="002506FA" w:rsidRPr="002506FA" w:rsidRDefault="002506FA" w:rsidP="006B3004">
            <w:pPr>
              <w:pStyle w:val="a5"/>
            </w:pPr>
            <w:r w:rsidRPr="006C391D">
              <w:rPr>
                <w:highlight w:val="yellow"/>
              </w:rPr>
              <w:t>Краткое наименование организации или ИП</w:t>
            </w:r>
          </w:p>
          <w:p w:rsidR="00C57889" w:rsidRDefault="00C57889" w:rsidP="006B3004">
            <w:pPr>
              <w:pStyle w:val="a5"/>
            </w:pPr>
            <w:r w:rsidRPr="00FC3735">
              <w:t xml:space="preserve">Юридический адрес: </w:t>
            </w:r>
            <w:r w:rsidR="003D7F06" w:rsidRPr="003D7F06">
              <w:rPr>
                <w:highlight w:val="yellow"/>
              </w:rPr>
              <w:t>Указать</w:t>
            </w:r>
          </w:p>
          <w:p w:rsidR="00C0498D" w:rsidRPr="00FC3735" w:rsidRDefault="00C0498D" w:rsidP="006B3004">
            <w:pPr>
              <w:pStyle w:val="a5"/>
            </w:pPr>
            <w:r>
              <w:t>Почтовый</w:t>
            </w:r>
            <w:r w:rsidRPr="00FC3735">
              <w:t xml:space="preserve"> адрес: </w:t>
            </w:r>
            <w:r w:rsidR="006C391D" w:rsidRPr="006C391D">
              <w:rPr>
                <w:highlight w:val="yellow"/>
              </w:rPr>
              <w:t xml:space="preserve">Наименование РЕАЛЬНОГО получателя, Указать </w:t>
            </w:r>
            <w:proofErr w:type="gramStart"/>
            <w:r w:rsidR="006C391D" w:rsidRPr="006C391D">
              <w:rPr>
                <w:highlight w:val="yellow"/>
              </w:rPr>
              <w:t>РЕАЛЬНЫЕ</w:t>
            </w:r>
            <w:proofErr w:type="gramEnd"/>
            <w:r w:rsidR="006C391D" w:rsidRPr="006C391D">
              <w:rPr>
                <w:highlight w:val="yellow"/>
              </w:rPr>
              <w:t xml:space="preserve"> индекс</w:t>
            </w:r>
            <w:r w:rsidR="006C391D">
              <w:rPr>
                <w:highlight w:val="yellow"/>
              </w:rPr>
              <w:t>,</w:t>
            </w:r>
            <w:r w:rsidR="006C391D" w:rsidRPr="006C391D">
              <w:rPr>
                <w:highlight w:val="yellow"/>
              </w:rPr>
              <w:t xml:space="preserve"> почтовый адрес и желательно мобильный телефон, привязанный к </w:t>
            </w:r>
            <w:proofErr w:type="spellStart"/>
            <w:r w:rsidR="006C391D" w:rsidRPr="006C391D">
              <w:rPr>
                <w:highlight w:val="yellow"/>
              </w:rPr>
              <w:t>pochta.ru</w:t>
            </w:r>
            <w:proofErr w:type="spellEnd"/>
          </w:p>
          <w:p w:rsidR="00C57889" w:rsidRPr="00FC3735" w:rsidRDefault="00C57889" w:rsidP="006B3004">
            <w:pPr>
              <w:pStyle w:val="a5"/>
            </w:pPr>
            <w:r w:rsidRPr="00FC3735">
              <w:t xml:space="preserve">ИНН: </w:t>
            </w:r>
            <w:r w:rsidR="003D7F06" w:rsidRPr="003D7F06">
              <w:rPr>
                <w:highlight w:val="yellow"/>
              </w:rPr>
              <w:t>Указать</w:t>
            </w:r>
            <w:r w:rsidRPr="00FC3735">
              <w:t xml:space="preserve">, КПП: </w:t>
            </w:r>
            <w:r w:rsidR="003D7F06" w:rsidRPr="003D7F06">
              <w:rPr>
                <w:highlight w:val="yellow"/>
              </w:rPr>
              <w:t>Указать</w:t>
            </w:r>
            <w:r w:rsidRPr="006C391D">
              <w:rPr>
                <w:highlight w:val="yellow"/>
              </w:rPr>
              <w:t xml:space="preserve"> если есть</w:t>
            </w:r>
          </w:p>
          <w:p w:rsidR="00C57889" w:rsidRPr="00FC3735" w:rsidRDefault="00C57889" w:rsidP="006B3004">
            <w:pPr>
              <w:pStyle w:val="a5"/>
            </w:pPr>
            <w:proofErr w:type="gramStart"/>
            <w:r w:rsidRPr="00FC3735">
              <w:t>Р</w:t>
            </w:r>
            <w:proofErr w:type="gramEnd"/>
            <w:r w:rsidRPr="00FC3735">
              <w:t xml:space="preserve">/с: </w:t>
            </w:r>
            <w:r w:rsidR="003D7F06" w:rsidRPr="003D7F06">
              <w:rPr>
                <w:highlight w:val="yellow"/>
              </w:rPr>
              <w:t>Указать</w:t>
            </w:r>
            <w:r w:rsidRPr="00FC3735">
              <w:t xml:space="preserve"> </w:t>
            </w:r>
          </w:p>
          <w:p w:rsidR="00C57889" w:rsidRPr="00FC3735" w:rsidRDefault="00C57889" w:rsidP="006B3004">
            <w:pPr>
              <w:pStyle w:val="a5"/>
            </w:pPr>
            <w:r w:rsidRPr="00FC3735">
              <w:t xml:space="preserve">БИК: </w:t>
            </w:r>
            <w:r w:rsidR="003D7F06" w:rsidRPr="003D7F06">
              <w:rPr>
                <w:highlight w:val="yellow"/>
              </w:rPr>
              <w:t>Указать</w:t>
            </w:r>
          </w:p>
          <w:p w:rsidR="00C57889" w:rsidRPr="00FC3735" w:rsidRDefault="00C57889" w:rsidP="006B3004">
            <w:pPr>
              <w:pStyle w:val="a5"/>
            </w:pPr>
            <w:proofErr w:type="gramStart"/>
            <w:r w:rsidRPr="00FC3735">
              <w:t>К</w:t>
            </w:r>
            <w:proofErr w:type="gramEnd"/>
            <w:r w:rsidRPr="00FC3735">
              <w:t xml:space="preserve">/с: </w:t>
            </w:r>
            <w:r w:rsidR="003D7F06" w:rsidRPr="003D7F06">
              <w:rPr>
                <w:highlight w:val="yellow"/>
              </w:rPr>
              <w:t>Указать</w:t>
            </w:r>
            <w:r w:rsidRPr="006C391D">
              <w:rPr>
                <w:highlight w:val="yellow"/>
              </w:rPr>
              <w:t xml:space="preserve"> если есть</w:t>
            </w:r>
          </w:p>
          <w:p w:rsidR="00C57889" w:rsidRPr="00FC3735" w:rsidRDefault="00C57889" w:rsidP="006B3004">
            <w:pPr>
              <w:pStyle w:val="a5"/>
            </w:pPr>
            <w:r w:rsidRPr="00FC3735">
              <w:t xml:space="preserve">Тел.: </w:t>
            </w:r>
            <w:r w:rsidRPr="006C391D">
              <w:rPr>
                <w:highlight w:val="yellow"/>
              </w:rPr>
              <w:t xml:space="preserve">мобильный телефон, желательно привязанный к </w:t>
            </w:r>
            <w:proofErr w:type="spellStart"/>
            <w:r w:rsidRPr="006C391D">
              <w:rPr>
                <w:highlight w:val="yellow"/>
              </w:rPr>
              <w:t>pochta.ru</w:t>
            </w:r>
            <w:proofErr w:type="spellEnd"/>
          </w:p>
          <w:p w:rsidR="00C57889" w:rsidRPr="00C82F7D" w:rsidRDefault="00C0498D" w:rsidP="003D7F06">
            <w:pPr>
              <w:pStyle w:val="a5"/>
            </w:pPr>
            <w:r>
              <w:rPr>
                <w:lang w:val="en-US"/>
              </w:rPr>
              <w:t>E</w:t>
            </w:r>
            <w:r w:rsidR="00C57889" w:rsidRPr="00C82F7D">
              <w:t>-</w:t>
            </w:r>
            <w:r w:rsidR="00C57889" w:rsidRPr="00FC3735">
              <w:rPr>
                <w:lang w:val="en-US"/>
              </w:rPr>
              <w:t>mail</w:t>
            </w:r>
            <w:r w:rsidR="00C57889" w:rsidRPr="00C82F7D">
              <w:t xml:space="preserve">: </w:t>
            </w:r>
            <w:r w:rsidR="003D7F06" w:rsidRPr="003D7F06">
              <w:rPr>
                <w:highlight w:val="yellow"/>
              </w:rPr>
              <w:t>Указат</w:t>
            </w:r>
            <w:r w:rsidR="003D7F06">
              <w:rPr>
                <w:highlight w:val="yellow"/>
              </w:rPr>
              <w:t>ь, желательно тот, с которого делается запрос</w:t>
            </w:r>
          </w:p>
        </w:tc>
      </w:tr>
      <w:tr w:rsidR="00C57889" w:rsidRPr="00FC3735" w:rsidTr="00732392">
        <w:trPr>
          <w:cantSplit/>
        </w:trPr>
        <w:tc>
          <w:tcPr>
            <w:tcW w:w="4962" w:type="dxa"/>
            <w:shd w:val="clear" w:color="auto" w:fill="auto"/>
          </w:tcPr>
          <w:p w:rsidR="0085723E" w:rsidRDefault="00C57889" w:rsidP="005B0CF7">
            <w:pPr>
              <w:pStyle w:val="a5"/>
            </w:pPr>
            <w:r w:rsidRPr="00FC3735">
              <w:t>Директор</w:t>
            </w:r>
            <w:r w:rsidR="005B0CF7" w:rsidRPr="00FC3735">
              <w:t xml:space="preserve"> </w:t>
            </w:r>
          </w:p>
          <w:p w:rsidR="00847FFB" w:rsidRDefault="00847FFB" w:rsidP="005B0CF7">
            <w:pPr>
              <w:pStyle w:val="a5"/>
            </w:pPr>
          </w:p>
          <w:p w:rsidR="00C57889" w:rsidRPr="00FC3735" w:rsidRDefault="005B0CF7" w:rsidP="005B0CF7">
            <w:pPr>
              <w:pStyle w:val="a5"/>
            </w:pPr>
            <w:r w:rsidRPr="00FC3735">
              <w:tab/>
            </w:r>
            <w:r w:rsidRPr="00FC3735">
              <w:tab/>
            </w:r>
            <w:r w:rsidR="0085723E">
              <w:tab/>
            </w:r>
            <w:r w:rsidR="00732392">
              <w:tab/>
            </w:r>
            <w:r w:rsidRPr="00FC3735">
              <w:t>/ </w:t>
            </w:r>
            <w:r w:rsidR="00C57889" w:rsidRPr="00FC3735">
              <w:t>Грешнова Л. П. /</w:t>
            </w:r>
          </w:p>
        </w:tc>
        <w:tc>
          <w:tcPr>
            <w:tcW w:w="4677" w:type="dxa"/>
            <w:shd w:val="clear" w:color="auto" w:fill="auto"/>
          </w:tcPr>
          <w:p w:rsidR="0085723E" w:rsidRDefault="00C57889" w:rsidP="006B3004">
            <w:pPr>
              <w:pStyle w:val="a5"/>
            </w:pPr>
            <w:r w:rsidRPr="00FC3735">
              <w:t xml:space="preserve">Наименование должности </w:t>
            </w:r>
          </w:p>
          <w:p w:rsidR="00847FFB" w:rsidRDefault="00847FFB" w:rsidP="006B3004">
            <w:pPr>
              <w:pStyle w:val="a5"/>
            </w:pPr>
          </w:p>
          <w:p w:rsidR="00C57889" w:rsidRPr="00FC3735" w:rsidRDefault="00C57889" w:rsidP="00732392">
            <w:pPr>
              <w:pStyle w:val="a5"/>
            </w:pPr>
            <w:r w:rsidRPr="00FC3735">
              <w:tab/>
            </w:r>
            <w:r w:rsidR="005B0CF7" w:rsidRPr="00FC3735">
              <w:tab/>
            </w:r>
            <w:r w:rsidR="0085723E">
              <w:tab/>
            </w:r>
            <w:r w:rsidR="00847FFB">
              <w:tab/>
            </w:r>
            <w:r w:rsidRPr="00FC3735">
              <w:t>/ </w:t>
            </w:r>
            <w:r w:rsidRPr="006C391D">
              <w:rPr>
                <w:highlight w:val="yellow"/>
              </w:rPr>
              <w:t>Фамилия И. О.</w:t>
            </w:r>
            <w:r w:rsidRPr="00FC3735">
              <w:t> /</w:t>
            </w:r>
          </w:p>
        </w:tc>
      </w:tr>
      <w:tr w:rsidR="00C57889" w:rsidRPr="00FC3735" w:rsidTr="00732392">
        <w:trPr>
          <w:cantSplit/>
        </w:trPr>
        <w:tc>
          <w:tcPr>
            <w:tcW w:w="4962" w:type="dxa"/>
            <w:shd w:val="clear" w:color="auto" w:fill="auto"/>
          </w:tcPr>
          <w:p w:rsidR="00C57889" w:rsidRPr="00FC3735" w:rsidRDefault="00C57889" w:rsidP="006B3004">
            <w:pPr>
              <w:pStyle w:val="a5"/>
            </w:pPr>
            <w:r w:rsidRPr="00FC3735">
              <w:t>М. П.</w:t>
            </w:r>
          </w:p>
        </w:tc>
        <w:tc>
          <w:tcPr>
            <w:tcW w:w="4677" w:type="dxa"/>
            <w:shd w:val="clear" w:color="auto" w:fill="auto"/>
          </w:tcPr>
          <w:p w:rsidR="00C57889" w:rsidRPr="00FC3735" w:rsidRDefault="00C57889" w:rsidP="006B3004">
            <w:pPr>
              <w:pStyle w:val="a5"/>
            </w:pPr>
            <w:r w:rsidRPr="00FC3735">
              <w:t>М. П.</w:t>
            </w:r>
          </w:p>
        </w:tc>
      </w:tr>
    </w:tbl>
    <w:p w:rsidR="00401873" w:rsidRPr="00C57889" w:rsidRDefault="00401873" w:rsidP="00C57889"/>
    <w:sectPr w:rsidR="00401873" w:rsidRPr="00C57889" w:rsidSect="00FC3735">
      <w:pgSz w:w="11906" w:h="16838"/>
      <w:pgMar w:top="567" w:right="1134" w:bottom="567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B65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CD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F8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18A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D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9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A26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20A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2D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94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61108"/>
    <w:multiLevelType w:val="multilevel"/>
    <w:tmpl w:val="14B4B7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>
    <w:nsid w:val="2E506F43"/>
    <w:multiLevelType w:val="multilevel"/>
    <w:tmpl w:val="128E3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7F58"/>
    <w:multiLevelType w:val="multilevel"/>
    <w:tmpl w:val="BDBA2E02"/>
    <w:lvl w:ilvl="0">
      <w:start w:val="1"/>
      <w:numFmt w:val="decimal"/>
      <w:pStyle w:val="1"/>
      <w:suff w:val="space"/>
      <w:lvlText w:val="%1."/>
      <w:lvlJc w:val="left"/>
      <w:pPr>
        <w:ind w:left="0" w:firstLine="17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170"/>
      </w:pPr>
      <w:rPr>
        <w:rFonts w:hint="default"/>
      </w:rPr>
    </w:lvl>
  </w:abstractNum>
  <w:abstractNum w:abstractNumId="13">
    <w:nsid w:val="36940D8F"/>
    <w:multiLevelType w:val="multilevel"/>
    <w:tmpl w:val="4588BF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47DE6507"/>
    <w:multiLevelType w:val="multilevel"/>
    <w:tmpl w:val="9C90B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8D56A0"/>
    <w:multiLevelType w:val="multilevel"/>
    <w:tmpl w:val="13EEE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365AE2"/>
    <w:multiLevelType w:val="hybridMultilevel"/>
    <w:tmpl w:val="E90027E2"/>
    <w:lvl w:ilvl="0" w:tplc="6F325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60D3"/>
    <w:multiLevelType w:val="multilevel"/>
    <w:tmpl w:val="A308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465D89"/>
    <w:multiLevelType w:val="hybridMultilevel"/>
    <w:tmpl w:val="1010948A"/>
    <w:lvl w:ilvl="0" w:tplc="E5081C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90ACD"/>
    <w:multiLevelType w:val="multilevel"/>
    <w:tmpl w:val="281636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>
    <w:nsid w:val="708D24A7"/>
    <w:multiLevelType w:val="multilevel"/>
    <w:tmpl w:val="3042C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17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1021"/>
  <w:stylePaneSortMethod w:val="0000"/>
  <w:defaultTabStop w:val="708"/>
  <w:characterSpacingControl w:val="doNotCompress"/>
  <w:savePreviewPicture/>
  <w:compat/>
  <w:rsids>
    <w:rsidRoot w:val="00C57889"/>
    <w:rsid w:val="00006273"/>
    <w:rsid w:val="00066098"/>
    <w:rsid w:val="00077EAF"/>
    <w:rsid w:val="000A13F0"/>
    <w:rsid w:val="000B6918"/>
    <w:rsid w:val="001461ED"/>
    <w:rsid w:val="001908BB"/>
    <w:rsid w:val="001A7294"/>
    <w:rsid w:val="001D1CB2"/>
    <w:rsid w:val="002506FA"/>
    <w:rsid w:val="002615FE"/>
    <w:rsid w:val="002C053D"/>
    <w:rsid w:val="002D223D"/>
    <w:rsid w:val="002E2D3D"/>
    <w:rsid w:val="002E527A"/>
    <w:rsid w:val="003D7F06"/>
    <w:rsid w:val="00401873"/>
    <w:rsid w:val="004A58F7"/>
    <w:rsid w:val="004B7BC4"/>
    <w:rsid w:val="004D449F"/>
    <w:rsid w:val="00507E34"/>
    <w:rsid w:val="00597BA7"/>
    <w:rsid w:val="005B0CF7"/>
    <w:rsid w:val="005F4CEB"/>
    <w:rsid w:val="00630176"/>
    <w:rsid w:val="0063308C"/>
    <w:rsid w:val="00651EE6"/>
    <w:rsid w:val="00657EA3"/>
    <w:rsid w:val="00697267"/>
    <w:rsid w:val="006C391D"/>
    <w:rsid w:val="006D6D05"/>
    <w:rsid w:val="00732392"/>
    <w:rsid w:val="00771AF6"/>
    <w:rsid w:val="007865E9"/>
    <w:rsid w:val="007D7AE0"/>
    <w:rsid w:val="00800843"/>
    <w:rsid w:val="00843CE9"/>
    <w:rsid w:val="00847FFB"/>
    <w:rsid w:val="0085723E"/>
    <w:rsid w:val="008D677C"/>
    <w:rsid w:val="008E685A"/>
    <w:rsid w:val="00976889"/>
    <w:rsid w:val="00A02ABB"/>
    <w:rsid w:val="00A54FF5"/>
    <w:rsid w:val="00A91502"/>
    <w:rsid w:val="00AD0B98"/>
    <w:rsid w:val="00AD4732"/>
    <w:rsid w:val="00AE0082"/>
    <w:rsid w:val="00B03BF3"/>
    <w:rsid w:val="00B103D3"/>
    <w:rsid w:val="00B47BFA"/>
    <w:rsid w:val="00B60F2C"/>
    <w:rsid w:val="00B835AB"/>
    <w:rsid w:val="00C01B84"/>
    <w:rsid w:val="00C0498D"/>
    <w:rsid w:val="00C22ED8"/>
    <w:rsid w:val="00C57889"/>
    <w:rsid w:val="00C82F7D"/>
    <w:rsid w:val="00CA36C0"/>
    <w:rsid w:val="00CA6517"/>
    <w:rsid w:val="00CB4CAD"/>
    <w:rsid w:val="00CC6B6C"/>
    <w:rsid w:val="00CE51A7"/>
    <w:rsid w:val="00D24B4E"/>
    <w:rsid w:val="00D33A97"/>
    <w:rsid w:val="00D8680D"/>
    <w:rsid w:val="00DA05FD"/>
    <w:rsid w:val="00E20EE1"/>
    <w:rsid w:val="00E34E3D"/>
    <w:rsid w:val="00E85805"/>
    <w:rsid w:val="00E91BEE"/>
    <w:rsid w:val="00F34554"/>
    <w:rsid w:val="00F7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9"/>
    <w:pPr>
      <w:ind w:firstLine="170"/>
      <w:jc w:val="both"/>
    </w:pPr>
    <w:rPr>
      <w:rFonts w:ascii="Times New Roman" w:hAnsi="Times New Roman"/>
      <w:sz w:val="18"/>
      <w:szCs w:val="18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8680D"/>
    <w:pPr>
      <w:numPr>
        <w:numId w:val="24"/>
      </w:numPr>
      <w:outlineLvl w:val="0"/>
    </w:pPr>
    <w:rPr>
      <w:rFonts w:eastAsia="Times New Roman"/>
      <w:bCs/>
      <w:color w:val="000000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8680D"/>
    <w:pPr>
      <w:numPr>
        <w:ilvl w:val="1"/>
        <w:numId w:val="24"/>
      </w:numPr>
      <w:outlineLvl w:val="1"/>
    </w:pPr>
    <w:rPr>
      <w:rFonts w:eastAsia="Times New Roman"/>
      <w:bCs/>
      <w:color w:val="00000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8680D"/>
    <w:pPr>
      <w:keepNext/>
      <w:keepLines/>
      <w:numPr>
        <w:ilvl w:val="2"/>
        <w:numId w:val="24"/>
      </w:numPr>
      <w:outlineLvl w:val="2"/>
    </w:pPr>
    <w:rPr>
      <w:rFonts w:eastAsia="Times New Roman"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D8680D"/>
    <w:pPr>
      <w:keepNext/>
      <w:numPr>
        <w:ilvl w:val="3"/>
        <w:numId w:val="24"/>
      </w:numPr>
      <w:outlineLvl w:val="3"/>
    </w:pPr>
    <w:rPr>
      <w:rFonts w:eastAsia="Times New Roman"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32392"/>
    <w:pPr>
      <w:contextualSpacing/>
      <w:jc w:val="center"/>
    </w:pPr>
    <w:rPr>
      <w:rFonts w:eastAsia="Times New Roman"/>
      <w:b/>
      <w:color w:val="000000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732392"/>
    <w:rPr>
      <w:rFonts w:ascii="Times New Roman" w:eastAsia="Times New Roman" w:hAnsi="Times New Roman"/>
      <w:b/>
      <w:color w:val="000000"/>
      <w:spacing w:val="5"/>
      <w:kern w:val="28"/>
      <w:sz w:val="18"/>
      <w:szCs w:val="5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61ED"/>
    <w:rPr>
      <w:rFonts w:ascii="Times New Roman" w:eastAsia="Times New Roman" w:hAnsi="Times New Roman"/>
      <w:bCs/>
      <w:color w:val="000000"/>
      <w:sz w:val="1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1873"/>
    <w:rPr>
      <w:rFonts w:ascii="Times New Roman" w:eastAsia="Times New Roman" w:hAnsi="Times New Roman"/>
      <w:bCs/>
      <w:color w:val="000000"/>
      <w:sz w:val="1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1873"/>
    <w:rPr>
      <w:rFonts w:ascii="Times New Roman" w:eastAsia="Times New Roman" w:hAnsi="Times New Roman"/>
      <w:bCs/>
      <w:color w:val="000000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8680D"/>
    <w:rPr>
      <w:rFonts w:ascii="Times New Roman" w:eastAsia="Times New Roman" w:hAnsi="Times New Roman"/>
      <w:bCs/>
      <w:sz w:val="18"/>
      <w:szCs w:val="18"/>
      <w:lang w:val="en-US" w:eastAsia="en-US"/>
    </w:rPr>
  </w:style>
  <w:style w:type="paragraph" w:customStyle="1" w:styleId="a5">
    <w:name w:val="Таблица"/>
    <w:basedOn w:val="a"/>
    <w:autoRedefine/>
    <w:qFormat/>
    <w:rsid w:val="000B6918"/>
    <w:pPr>
      <w:ind w:firstLine="0"/>
    </w:pPr>
  </w:style>
  <w:style w:type="paragraph" w:customStyle="1" w:styleId="a6">
    <w:name w:val="ОбычныйПраво"/>
    <w:basedOn w:val="a"/>
    <w:autoRedefine/>
    <w:qFormat/>
    <w:rsid w:val="00A91502"/>
    <w:pPr>
      <w:jc w:val="right"/>
    </w:pPr>
  </w:style>
  <w:style w:type="paragraph" w:styleId="a7">
    <w:name w:val="Body Text"/>
    <w:basedOn w:val="a"/>
    <w:link w:val="a8"/>
    <w:rsid w:val="00DA05FD"/>
    <w:pPr>
      <w:spacing w:after="120"/>
    </w:pPr>
  </w:style>
  <w:style w:type="character" w:customStyle="1" w:styleId="a8">
    <w:name w:val="Основной текст Знак"/>
    <w:basedOn w:val="a0"/>
    <w:link w:val="a7"/>
    <w:rsid w:val="00DA05FD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c\Shablons\Dogovor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Dogovor2019.dot</Template>
  <TotalTime>254</TotalTime>
  <Pages>3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Предмет договора, стоимость работ, порядок оплаты.</vt:lpstr>
      <vt:lpstr>    Продавец передает Покупателю неисключительное право (далее - Лицензия) на исполь</vt:lpstr>
      <vt:lpstr>    Стоимость использования Программного обеспечения определена по состоянию на  09.</vt:lpstr>
      <vt:lpstr>    Оплата Программного обеспечения осуществляется Покупателем на основании настояще</vt:lpstr>
      <vt:lpstr>    Срок использования (активации) Программного обеспечения  составляет один год. Ес</vt:lpstr>
      <vt:lpstr>Обязательства сторон. </vt:lpstr>
      <vt:lpstr>    Продавец обязуется:</vt:lpstr>
      <vt:lpstr>        Передать неисключительное право на использование Программного обеспечения, в том</vt:lpstr>
      <vt:lpstr>        В этот же срок выслать оригиналы документов по договору, а в случае первичного п</vt:lpstr>
      <vt:lpstr>    Покупатель обязуется: </vt:lpstr>
      <vt:lpstr>        Ознакомиться с условиями использования (далее Лицензионным соглашением) и технич</vt:lpstr>
      <vt:lpstr>        Соблюдать условия оплаты и использования Программного обеспечения, предусмотренн</vt:lpstr>
      <vt:lpstr>        Оформить со своей стороны, полученные от Продавца оригиналы договора и акта прие</vt:lpstr>
      <vt:lpstr>        Обеспечить сохранность средств активации (защиты) Программного обеспечения. </vt:lpstr>
      <vt:lpstr>    Переданное по настоящему договору Программное обеспечение не подлежит возврату и</vt:lpstr>
      <vt:lpstr>    Техническая поддержка актуальной на момент обращения за помощью версии Программн</vt:lpstr>
      <vt:lpstr>    Программное обеспечение может содержать в рекламных целях функции, не входящие в</vt:lpstr>
      <vt:lpstr>    Продавец имеет право включать в состав поставляемого Программного обеспечения пр</vt:lpstr>
      <vt:lpstr>Авторские и имущественные права сторон.</vt:lpstr>
      <vt:lpstr>    Передаваемое по настоящему договору Программное обеспечение является сложным объ</vt:lpstr>
      <vt:lpstr>    Продавец гарантирует, что ему принадлежит исключительное право на программное об</vt:lpstr>
      <vt:lpstr>    Покупатель на срок активации приобретает следующие неисключительные права на Про</vt:lpstr>
      <vt:lpstr>        Право установить и использовать приобретенное по настоящему договору Программное</vt:lpstr>
      <vt:lpstr>        Право отчуждения своих прав на использование Программного обеспечения со средств</vt:lpstr>
      <vt:lpstr>    Программное обеспечение защищено Продавцом от несанкционированного использования</vt:lpstr>
      <vt:lpstr>    Покупатель теряет все права, переданные по настоящему договору, Продавец имеет п</vt:lpstr>
      <vt:lpstr>        Утеря или повреждение средств защиты Программного обеспечения до состояния невоз</vt:lpstr>
      <vt:lpstr>        Срабатывание, разрушение, устранение или блокировка средств защиты, в т.ч. в рез</vt:lpstr>
      <vt:lpstr>Ответственность сторон, порядок рассмотрения  споров.</vt:lpstr>
      <vt:lpstr>    Продавец и Покупатель несут ответственность в соответствии с действующим законод</vt:lpstr>
      <vt:lpstr>    Программное обеспечение передается Покупателю в актуальном виде (на условиях КАК</vt:lpstr>
      <vt:lpstr>Срок действия договора.</vt:lpstr>
      <vt:lpstr>Адреса и реквизиты сторон:</vt:lpstr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 Sergey P.</dc:creator>
  <cp:lastModifiedBy>Greshnov Sergey P.</cp:lastModifiedBy>
  <cp:revision>37</cp:revision>
  <dcterms:created xsi:type="dcterms:W3CDTF">2023-02-02T18:31:00Z</dcterms:created>
  <dcterms:modified xsi:type="dcterms:W3CDTF">2024-04-11T18:22:00Z</dcterms:modified>
</cp:coreProperties>
</file>